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F9B73">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hint="eastAsia" w:ascii="华文仿宋" w:hAnsi="华文仿宋" w:eastAsia="华文仿宋" w:cs="华文仿宋"/>
          <w:sz w:val="24"/>
          <w:szCs w:val="24"/>
        </w:rPr>
      </w:pPr>
    </w:p>
    <w:p w14:paraId="29DEBADC">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center"/>
        <w:textAlignment w:val="auto"/>
        <w:rPr>
          <w:rFonts w:hint="eastAsia" w:ascii="华文仿宋" w:hAnsi="华文仿宋" w:eastAsia="华文仿宋" w:cs="华文仿宋"/>
          <w:snapToGrid/>
          <w:kern w:val="2"/>
          <w:sz w:val="44"/>
          <w:szCs w:val="44"/>
          <w:lang w:eastAsia="zh-CN"/>
        </w:rPr>
      </w:pPr>
      <w:r>
        <w:rPr>
          <w:rFonts w:hint="eastAsia" w:ascii="华文仿宋" w:hAnsi="华文仿宋" w:eastAsia="华文仿宋" w:cs="华文仿宋"/>
          <w:snapToGrid/>
          <w:kern w:val="2"/>
          <w:sz w:val="44"/>
          <w:szCs w:val="44"/>
          <w:lang w:eastAsia="zh-CN"/>
        </w:rPr>
        <w:t>采购需求</w:t>
      </w:r>
    </w:p>
    <w:p w14:paraId="0FFA204F">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华文仿宋" w:hAnsi="华文仿宋" w:eastAsia="华文仿宋" w:cs="华文仿宋"/>
        </w:rPr>
      </w:pPr>
    </w:p>
    <w:p w14:paraId="672335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jc w:val="both"/>
        <w:textAlignment w:val="auto"/>
        <w:rPr>
          <w:rFonts w:hint="eastAsia" w:ascii="华文仿宋" w:hAnsi="华文仿宋" w:eastAsia="华文仿宋" w:cs="华文仿宋"/>
          <w:b/>
          <w:bCs/>
          <w:snapToGrid/>
          <w:kern w:val="2"/>
          <w:sz w:val="22"/>
          <w:szCs w:val="22"/>
          <w:lang w:eastAsia="zh-CN"/>
        </w:rPr>
      </w:pPr>
      <w:r>
        <w:rPr>
          <w:rFonts w:hint="eastAsia" w:ascii="华文仿宋" w:hAnsi="华文仿宋" w:eastAsia="华文仿宋" w:cs="华文仿宋"/>
          <w:b/>
          <w:bCs/>
          <w:snapToGrid/>
          <w:kern w:val="2"/>
          <w:sz w:val="22"/>
          <w:szCs w:val="22"/>
          <w:lang w:eastAsia="zh-CN"/>
        </w:rPr>
        <w:t>一、项目情况</w:t>
      </w:r>
    </w:p>
    <w:p w14:paraId="7A5BF8B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华文仿宋" w:hAnsi="华文仿宋" w:eastAsia="华文仿宋" w:cs="华文仿宋"/>
          <w:snapToGrid/>
          <w:kern w:val="2"/>
          <w:sz w:val="22"/>
          <w:szCs w:val="22"/>
          <w:lang w:val="en-US" w:eastAsia="zh-CN"/>
        </w:rPr>
      </w:pPr>
      <w:r>
        <w:rPr>
          <w:rFonts w:hint="eastAsia" w:ascii="华文仿宋" w:hAnsi="华文仿宋" w:eastAsia="华文仿宋" w:cs="华文仿宋"/>
          <w:snapToGrid/>
          <w:kern w:val="2"/>
          <w:sz w:val="24"/>
          <w:szCs w:val="24"/>
          <w:lang w:eastAsia="zh-CN"/>
        </w:rPr>
        <w:t>根据区财政局、区农业农村局《关于2024年第四批省对市县农业专项转移支付部分资金和第一批剩余资金分配方案的通知》(宿区财发〔202</w:t>
      </w:r>
      <w:r>
        <w:rPr>
          <w:rFonts w:hint="eastAsia" w:ascii="华文仿宋" w:hAnsi="华文仿宋" w:eastAsia="华文仿宋" w:cs="华文仿宋"/>
          <w:snapToGrid/>
          <w:kern w:val="2"/>
          <w:sz w:val="24"/>
          <w:szCs w:val="24"/>
          <w:lang w:val="en-US" w:eastAsia="zh-CN"/>
        </w:rPr>
        <w:t>4</w:t>
      </w:r>
      <w:r>
        <w:rPr>
          <w:rFonts w:hint="eastAsia" w:ascii="华文仿宋" w:hAnsi="华文仿宋" w:eastAsia="华文仿宋" w:cs="华文仿宋"/>
          <w:snapToGrid/>
          <w:kern w:val="2"/>
          <w:sz w:val="24"/>
          <w:szCs w:val="24"/>
          <w:lang w:eastAsia="zh-CN"/>
        </w:rPr>
        <w:t>〕109号 )和《关于下达202</w:t>
      </w:r>
      <w:r>
        <w:rPr>
          <w:rFonts w:hint="eastAsia" w:ascii="华文仿宋" w:hAnsi="华文仿宋" w:eastAsia="华文仿宋" w:cs="华文仿宋"/>
          <w:snapToGrid/>
          <w:kern w:val="2"/>
          <w:sz w:val="24"/>
          <w:szCs w:val="24"/>
          <w:lang w:val="en-US" w:eastAsia="zh-CN"/>
        </w:rPr>
        <w:t>4</w:t>
      </w:r>
      <w:r>
        <w:rPr>
          <w:rFonts w:hint="eastAsia" w:ascii="华文仿宋" w:hAnsi="华文仿宋" w:eastAsia="华文仿宋" w:cs="华文仿宋"/>
          <w:snapToGrid/>
          <w:kern w:val="2"/>
          <w:sz w:val="24"/>
          <w:szCs w:val="24"/>
          <w:lang w:eastAsia="zh-CN"/>
        </w:rPr>
        <w:t>年度第四批省对市县专项转移支付部分资金和第一批剩余资金的通知》(宿财农〔2024〕</w:t>
      </w:r>
      <w:r>
        <w:rPr>
          <w:rFonts w:hint="eastAsia" w:ascii="华文仿宋" w:hAnsi="华文仿宋" w:eastAsia="华文仿宋" w:cs="华文仿宋"/>
          <w:snapToGrid/>
          <w:kern w:val="2"/>
          <w:sz w:val="24"/>
          <w:szCs w:val="24"/>
          <w:lang w:val="en-US" w:eastAsia="zh-CN"/>
        </w:rPr>
        <w:t>71</w:t>
      </w:r>
      <w:r>
        <w:rPr>
          <w:rFonts w:hint="eastAsia" w:ascii="华文仿宋" w:hAnsi="华文仿宋" w:eastAsia="华文仿宋" w:cs="华文仿宋"/>
          <w:snapToGrid/>
          <w:kern w:val="2"/>
          <w:sz w:val="24"/>
          <w:szCs w:val="24"/>
          <w:lang w:eastAsia="zh-CN"/>
        </w:rPr>
        <w:t>号)文件，下达</w:t>
      </w:r>
      <w:r>
        <w:rPr>
          <w:rFonts w:hint="eastAsia" w:ascii="华文仿宋" w:hAnsi="华文仿宋" w:eastAsia="华文仿宋" w:cs="华文仿宋"/>
          <w:snapToGrid/>
          <w:kern w:val="2"/>
          <w:sz w:val="24"/>
          <w:szCs w:val="24"/>
          <w:lang w:val="en-US" w:eastAsia="zh-CN"/>
        </w:rPr>
        <w:t>2</w:t>
      </w:r>
      <w:r>
        <w:rPr>
          <w:rFonts w:hint="eastAsia" w:ascii="华文仿宋" w:hAnsi="华文仿宋" w:eastAsia="华文仿宋" w:cs="华文仿宋"/>
          <w:snapToGrid/>
          <w:kern w:val="2"/>
          <w:sz w:val="24"/>
          <w:szCs w:val="24"/>
          <w:lang w:eastAsia="zh-CN"/>
        </w:rPr>
        <w:t>024年宿城区废旧农膜和设施农业废弃物回收处理项目</w:t>
      </w:r>
      <w:r>
        <w:rPr>
          <w:rFonts w:hint="eastAsia" w:ascii="华文仿宋" w:hAnsi="华文仿宋" w:eastAsia="华文仿宋" w:cs="华文仿宋"/>
          <w:snapToGrid/>
          <w:kern w:val="2"/>
          <w:sz w:val="24"/>
          <w:szCs w:val="24"/>
          <w:lang w:val="en-US" w:eastAsia="zh-CN"/>
        </w:rPr>
        <w:t>86</w:t>
      </w:r>
      <w:r>
        <w:rPr>
          <w:rFonts w:hint="eastAsia" w:ascii="华文仿宋" w:hAnsi="华文仿宋" w:eastAsia="华文仿宋" w:cs="华文仿宋"/>
          <w:snapToGrid/>
          <w:kern w:val="2"/>
          <w:sz w:val="24"/>
          <w:szCs w:val="24"/>
          <w:lang w:eastAsia="zh-CN"/>
        </w:rPr>
        <w:t>万元，根据《2024年宿城区废旧农膜和设施农业废弃物回收处理项目实施方案批复》（宿区农复[2025]2号），用于采购加厚高强度地膜预算资金</w:t>
      </w:r>
      <w:r>
        <w:rPr>
          <w:rFonts w:hint="eastAsia" w:ascii="华文仿宋" w:hAnsi="华文仿宋" w:eastAsia="华文仿宋" w:cs="华文仿宋"/>
          <w:snapToGrid/>
          <w:kern w:val="2"/>
          <w:sz w:val="24"/>
          <w:szCs w:val="24"/>
          <w:lang w:val="en-US" w:eastAsia="zh-CN"/>
        </w:rPr>
        <w:t>67.5</w:t>
      </w:r>
      <w:r>
        <w:rPr>
          <w:rFonts w:hint="eastAsia" w:ascii="华文仿宋" w:hAnsi="华文仿宋" w:eastAsia="华文仿宋" w:cs="华文仿宋"/>
          <w:snapToGrid/>
          <w:kern w:val="2"/>
          <w:sz w:val="24"/>
          <w:szCs w:val="24"/>
          <w:lang w:eastAsia="zh-CN"/>
        </w:rPr>
        <w:t>万元。</w:t>
      </w:r>
    </w:p>
    <w:p w14:paraId="5C3399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jc w:val="both"/>
        <w:textAlignment w:val="auto"/>
        <w:rPr>
          <w:rFonts w:hint="eastAsia" w:ascii="华文仿宋" w:hAnsi="华文仿宋" w:eastAsia="华文仿宋" w:cs="华文仿宋"/>
          <w:b/>
          <w:bCs/>
          <w:snapToGrid/>
          <w:kern w:val="2"/>
          <w:sz w:val="22"/>
          <w:szCs w:val="22"/>
          <w:lang w:eastAsia="zh-CN"/>
        </w:rPr>
      </w:pPr>
      <w:r>
        <w:rPr>
          <w:rFonts w:hint="eastAsia" w:ascii="华文仿宋" w:hAnsi="华文仿宋" w:eastAsia="华文仿宋" w:cs="华文仿宋"/>
          <w:b/>
          <w:bCs/>
          <w:snapToGrid/>
          <w:kern w:val="2"/>
          <w:sz w:val="22"/>
          <w:szCs w:val="22"/>
          <w:lang w:eastAsia="zh-CN"/>
        </w:rPr>
        <w:t>二、付款方式</w:t>
      </w:r>
    </w:p>
    <w:p w14:paraId="1D40CBBA">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华文仿宋" w:hAnsi="华文仿宋" w:eastAsia="华文仿宋" w:cs="华文仿宋"/>
          <w:snapToGrid/>
          <w:color w:val="auto"/>
          <w:kern w:val="2"/>
          <w:sz w:val="22"/>
          <w:szCs w:val="22"/>
          <w:lang w:eastAsia="zh-CN"/>
        </w:rPr>
      </w:pPr>
      <w:r>
        <w:rPr>
          <w:rFonts w:hint="eastAsia" w:ascii="华文仿宋" w:hAnsi="华文仿宋" w:eastAsia="华文仿宋" w:cs="华文仿宋"/>
          <w:snapToGrid/>
          <w:color w:val="auto"/>
          <w:kern w:val="2"/>
          <w:sz w:val="22"/>
          <w:szCs w:val="22"/>
          <w:lang w:val="en-US" w:eastAsia="zh-CN"/>
        </w:rPr>
        <w:t>检测报告</w:t>
      </w:r>
      <w:r>
        <w:rPr>
          <w:rFonts w:hint="eastAsia" w:ascii="华文仿宋" w:hAnsi="华文仿宋" w:eastAsia="华文仿宋" w:cs="华文仿宋"/>
          <w:snapToGrid/>
          <w:color w:val="auto"/>
          <w:kern w:val="2"/>
          <w:sz w:val="22"/>
          <w:szCs w:val="22"/>
          <w:lang w:eastAsia="zh-CN"/>
        </w:rPr>
        <w:t>完成且收到供应商发票后，根据宿城区财政报账程序支付货款。可以采用数字人民币支付。</w:t>
      </w:r>
    </w:p>
    <w:p w14:paraId="5D48986F">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华文仿宋" w:hAnsi="华文仿宋" w:eastAsia="华文仿宋" w:cs="华文仿宋"/>
          <w:snapToGrid/>
          <w:kern w:val="2"/>
          <w:sz w:val="22"/>
          <w:szCs w:val="22"/>
          <w:lang w:eastAsia="zh-CN"/>
        </w:rPr>
      </w:pPr>
      <w:r>
        <w:rPr>
          <w:rFonts w:hint="eastAsia" w:ascii="华文仿宋" w:hAnsi="华文仿宋" w:eastAsia="华文仿宋" w:cs="华文仿宋"/>
          <w:snapToGrid/>
          <w:kern w:val="2"/>
          <w:sz w:val="22"/>
          <w:szCs w:val="22"/>
          <w:lang w:eastAsia="zh-CN"/>
        </w:rPr>
        <w:t>注：在签订合同时，投标人明确表示无需预付款或者主动要求降低预付款比例的金额，采购人可不适用前述规定。</w:t>
      </w:r>
    </w:p>
    <w:p w14:paraId="5860FA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jc w:val="both"/>
        <w:textAlignment w:val="auto"/>
        <w:rPr>
          <w:rFonts w:hint="eastAsia" w:ascii="华文仿宋" w:hAnsi="华文仿宋" w:eastAsia="华文仿宋" w:cs="华文仿宋"/>
          <w:b/>
          <w:bCs/>
          <w:snapToGrid/>
          <w:kern w:val="2"/>
          <w:sz w:val="22"/>
          <w:szCs w:val="22"/>
          <w:lang w:eastAsia="zh-CN"/>
        </w:rPr>
      </w:pPr>
      <w:r>
        <w:rPr>
          <w:rFonts w:hint="eastAsia" w:ascii="华文仿宋" w:hAnsi="华文仿宋" w:eastAsia="华文仿宋" w:cs="华文仿宋"/>
          <w:b/>
          <w:bCs/>
          <w:snapToGrid/>
          <w:kern w:val="2"/>
          <w:sz w:val="22"/>
          <w:szCs w:val="22"/>
          <w:lang w:eastAsia="zh-CN"/>
        </w:rPr>
        <w:t>三、供货时间、实施地点及产品要求</w:t>
      </w:r>
    </w:p>
    <w:p w14:paraId="1B3D7AAA">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华文仿宋" w:hAnsi="华文仿宋" w:eastAsia="华文仿宋" w:cs="华文仿宋"/>
          <w:snapToGrid/>
          <w:kern w:val="2"/>
          <w:sz w:val="22"/>
          <w:szCs w:val="22"/>
          <w:lang w:eastAsia="zh-CN"/>
        </w:rPr>
      </w:pPr>
      <w:r>
        <w:rPr>
          <w:rFonts w:hint="eastAsia" w:ascii="华文仿宋" w:hAnsi="华文仿宋" w:eastAsia="华文仿宋" w:cs="华文仿宋"/>
          <w:snapToGrid/>
          <w:kern w:val="2"/>
          <w:sz w:val="22"/>
          <w:szCs w:val="22"/>
          <w:lang w:eastAsia="zh-CN"/>
        </w:rPr>
        <w:t>1、供货时间：采购合同签订后10日内供货完毕并交付使用。</w:t>
      </w:r>
    </w:p>
    <w:p w14:paraId="0DB7998B">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eastAsia" w:ascii="华文仿宋" w:hAnsi="华文仿宋" w:eastAsia="华文仿宋" w:cs="华文仿宋"/>
          <w:snapToGrid/>
          <w:kern w:val="2"/>
          <w:sz w:val="22"/>
          <w:szCs w:val="22"/>
          <w:lang w:eastAsia="zh-CN"/>
        </w:rPr>
      </w:pPr>
      <w:r>
        <w:rPr>
          <w:rFonts w:hint="eastAsia" w:ascii="华文仿宋" w:hAnsi="华文仿宋" w:eastAsia="华文仿宋" w:cs="华文仿宋"/>
          <w:snapToGrid/>
          <w:kern w:val="2"/>
          <w:sz w:val="22"/>
          <w:szCs w:val="22"/>
          <w:lang w:eastAsia="zh-CN"/>
        </w:rPr>
        <w:t>2、实施地点：采购人指定地点。</w:t>
      </w:r>
    </w:p>
    <w:p w14:paraId="26A359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jc w:val="both"/>
        <w:textAlignment w:val="auto"/>
        <w:rPr>
          <w:rFonts w:hint="eastAsia" w:ascii="华文仿宋" w:hAnsi="华文仿宋" w:eastAsia="华文仿宋" w:cs="华文仿宋"/>
          <w:snapToGrid/>
          <w:kern w:val="2"/>
          <w:sz w:val="22"/>
          <w:szCs w:val="22"/>
          <w:lang w:val="en-US" w:eastAsia="zh-CN"/>
        </w:rPr>
      </w:pPr>
      <w:r>
        <w:rPr>
          <w:rFonts w:hint="eastAsia" w:ascii="华文仿宋" w:hAnsi="华文仿宋" w:eastAsia="华文仿宋" w:cs="华文仿宋"/>
          <w:snapToGrid/>
          <w:kern w:val="2"/>
          <w:sz w:val="22"/>
          <w:szCs w:val="22"/>
          <w:lang w:eastAsia="zh-CN"/>
        </w:rPr>
        <w:t>3、产品要求：</w:t>
      </w:r>
      <w:r>
        <w:rPr>
          <w:rFonts w:hint="eastAsia" w:ascii="华文仿宋" w:hAnsi="华文仿宋" w:eastAsia="华文仿宋" w:cs="华文仿宋"/>
          <w:snapToGrid/>
          <w:kern w:val="2"/>
          <w:sz w:val="22"/>
          <w:szCs w:val="22"/>
          <w:lang w:val="en-US" w:eastAsia="zh-CN"/>
        </w:rPr>
        <w:t>地膜厚度、覆盖使用时间和力学性能指标不低于《聚乙烯吹塑农用地面覆盖薄膜》（GB13735一2017）中I类耐老化地膜有关要求。</w:t>
      </w:r>
    </w:p>
    <w:p w14:paraId="37F4C8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jc w:val="both"/>
        <w:textAlignment w:val="auto"/>
        <w:rPr>
          <w:rFonts w:hint="eastAsia" w:ascii="华文仿宋" w:hAnsi="华文仿宋" w:eastAsia="华文仿宋" w:cs="华文仿宋"/>
          <w:b/>
          <w:bCs/>
          <w:snapToGrid/>
          <w:kern w:val="2"/>
          <w:sz w:val="22"/>
          <w:szCs w:val="22"/>
          <w:lang w:eastAsia="zh-CN"/>
        </w:rPr>
      </w:pPr>
      <w:r>
        <w:rPr>
          <w:rFonts w:hint="eastAsia" w:ascii="华文仿宋" w:hAnsi="华文仿宋" w:eastAsia="华文仿宋" w:cs="华文仿宋"/>
          <w:b/>
          <w:bCs/>
          <w:snapToGrid/>
          <w:kern w:val="2"/>
          <w:sz w:val="22"/>
          <w:szCs w:val="22"/>
          <w:lang w:val="en-US" w:eastAsia="zh-CN"/>
        </w:rPr>
        <w:t>四</w:t>
      </w:r>
      <w:r>
        <w:rPr>
          <w:rFonts w:hint="eastAsia" w:ascii="华文仿宋" w:hAnsi="华文仿宋" w:eastAsia="华文仿宋" w:cs="华文仿宋"/>
          <w:b/>
          <w:bCs/>
          <w:snapToGrid/>
          <w:kern w:val="2"/>
          <w:sz w:val="22"/>
          <w:szCs w:val="22"/>
          <w:lang w:eastAsia="zh-CN"/>
        </w:rPr>
        <w:t>、采购清单及技术参数</w:t>
      </w:r>
    </w:p>
    <w:tbl>
      <w:tblPr>
        <w:tblStyle w:val="11"/>
        <w:tblW w:w="8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2317"/>
        <w:gridCol w:w="1508"/>
        <w:gridCol w:w="1508"/>
        <w:gridCol w:w="1458"/>
        <w:gridCol w:w="1084"/>
      </w:tblGrid>
      <w:tr w14:paraId="7BD09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974" w:type="dxa"/>
            <w:vAlign w:val="top"/>
          </w:tcPr>
          <w:p w14:paraId="557F2434">
            <w:pPr>
              <w:pStyle w:val="10"/>
              <w:keepNext w:val="0"/>
              <w:keepLines w:val="0"/>
              <w:pageBreakBefore w:val="0"/>
              <w:wordWrap/>
              <w:overflowPunct/>
              <w:topLinePunct w:val="0"/>
              <w:bidi w:val="0"/>
              <w:spacing w:before="285" w:line="500" w:lineRule="exact"/>
              <w:ind w:left="95"/>
              <w:rPr>
                <w:rFonts w:hint="eastAsia" w:ascii="华文仿宋" w:hAnsi="华文仿宋" w:eastAsia="华文仿宋" w:cs="华文仿宋"/>
                <w:sz w:val="22"/>
                <w:szCs w:val="22"/>
              </w:rPr>
            </w:pPr>
            <w:r>
              <w:rPr>
                <w:rFonts w:hint="eastAsia" w:ascii="华文仿宋" w:hAnsi="华文仿宋" w:eastAsia="华文仿宋" w:cs="华文仿宋"/>
                <w:spacing w:val="7"/>
                <w:sz w:val="22"/>
                <w:szCs w:val="22"/>
              </w:rPr>
              <w:t>序号</w:t>
            </w:r>
          </w:p>
        </w:tc>
        <w:tc>
          <w:tcPr>
            <w:tcW w:w="2317" w:type="dxa"/>
            <w:vAlign w:val="top"/>
          </w:tcPr>
          <w:p w14:paraId="3FC82544">
            <w:pPr>
              <w:pStyle w:val="10"/>
              <w:keepNext w:val="0"/>
              <w:keepLines w:val="0"/>
              <w:pageBreakBefore w:val="0"/>
              <w:wordWrap/>
              <w:overflowPunct/>
              <w:topLinePunct w:val="0"/>
              <w:bidi w:val="0"/>
              <w:spacing w:before="282" w:line="500" w:lineRule="exact"/>
              <w:ind w:left="691"/>
              <w:rPr>
                <w:rFonts w:hint="eastAsia" w:ascii="华文仿宋" w:hAnsi="华文仿宋" w:eastAsia="华文仿宋" w:cs="华文仿宋"/>
                <w:sz w:val="22"/>
                <w:szCs w:val="22"/>
              </w:rPr>
            </w:pPr>
            <w:r>
              <w:rPr>
                <w:rFonts w:hint="eastAsia" w:ascii="华文仿宋" w:hAnsi="华文仿宋" w:eastAsia="华文仿宋" w:cs="华文仿宋"/>
                <w:spacing w:val="7"/>
                <w:sz w:val="22"/>
                <w:szCs w:val="22"/>
              </w:rPr>
              <w:t>货物品名</w:t>
            </w:r>
          </w:p>
        </w:tc>
        <w:tc>
          <w:tcPr>
            <w:tcW w:w="1508" w:type="dxa"/>
            <w:vAlign w:val="top"/>
          </w:tcPr>
          <w:p w14:paraId="52F98174">
            <w:pPr>
              <w:pStyle w:val="10"/>
              <w:keepNext w:val="0"/>
              <w:keepLines w:val="0"/>
              <w:pageBreakBefore w:val="0"/>
              <w:wordWrap/>
              <w:overflowPunct/>
              <w:topLinePunct w:val="0"/>
              <w:bidi w:val="0"/>
              <w:spacing w:before="284" w:line="500" w:lineRule="exact"/>
              <w:ind w:left="514"/>
              <w:rPr>
                <w:rFonts w:hint="eastAsia" w:ascii="华文仿宋" w:hAnsi="华文仿宋" w:eastAsia="华文仿宋" w:cs="华文仿宋"/>
                <w:sz w:val="22"/>
                <w:szCs w:val="22"/>
              </w:rPr>
            </w:pPr>
            <w:r>
              <w:rPr>
                <w:rFonts w:hint="eastAsia" w:ascii="华文仿宋" w:hAnsi="华文仿宋" w:eastAsia="华文仿宋" w:cs="华文仿宋"/>
                <w:spacing w:val="-3"/>
                <w:sz w:val="22"/>
                <w:szCs w:val="22"/>
              </w:rPr>
              <w:t>规格</w:t>
            </w:r>
          </w:p>
        </w:tc>
        <w:tc>
          <w:tcPr>
            <w:tcW w:w="1508" w:type="dxa"/>
            <w:vAlign w:val="top"/>
          </w:tcPr>
          <w:p w14:paraId="291C9AC3">
            <w:pPr>
              <w:pStyle w:val="10"/>
              <w:keepNext w:val="0"/>
              <w:keepLines w:val="0"/>
              <w:pageBreakBefore w:val="0"/>
              <w:wordWrap/>
              <w:overflowPunct/>
              <w:topLinePunct w:val="0"/>
              <w:bidi w:val="0"/>
              <w:spacing w:before="284" w:line="500" w:lineRule="exact"/>
              <w:ind w:left="515"/>
              <w:rPr>
                <w:rFonts w:hint="eastAsia" w:ascii="华文仿宋" w:hAnsi="华文仿宋" w:eastAsia="华文仿宋" w:cs="华文仿宋"/>
                <w:sz w:val="22"/>
                <w:szCs w:val="22"/>
              </w:rPr>
            </w:pPr>
            <w:r>
              <w:rPr>
                <w:rFonts w:hint="eastAsia" w:ascii="华文仿宋" w:hAnsi="华文仿宋" w:eastAsia="华文仿宋" w:cs="华文仿宋"/>
                <w:spacing w:val="-3"/>
                <w:sz w:val="22"/>
                <w:szCs w:val="22"/>
              </w:rPr>
              <w:t>数量</w:t>
            </w:r>
          </w:p>
        </w:tc>
        <w:tc>
          <w:tcPr>
            <w:tcW w:w="1458" w:type="dxa"/>
            <w:vAlign w:val="top"/>
          </w:tcPr>
          <w:p w14:paraId="56FDD61B">
            <w:pPr>
              <w:pStyle w:val="10"/>
              <w:keepNext w:val="0"/>
              <w:keepLines w:val="0"/>
              <w:pageBreakBefore w:val="0"/>
              <w:wordWrap/>
              <w:overflowPunct/>
              <w:topLinePunct w:val="0"/>
              <w:bidi w:val="0"/>
              <w:spacing w:before="133" w:line="500" w:lineRule="exact"/>
              <w:ind w:left="377" w:right="250" w:hanging="109"/>
              <w:rPr>
                <w:rFonts w:hint="eastAsia" w:ascii="华文仿宋" w:hAnsi="华文仿宋" w:eastAsia="华文仿宋" w:cs="华文仿宋"/>
                <w:sz w:val="22"/>
                <w:szCs w:val="22"/>
              </w:rPr>
            </w:pPr>
            <w:r>
              <w:rPr>
                <w:rFonts w:hint="eastAsia" w:ascii="华文仿宋" w:hAnsi="华文仿宋" w:eastAsia="华文仿宋" w:cs="华文仿宋"/>
                <w:spacing w:val="2"/>
                <w:sz w:val="22"/>
                <w:szCs w:val="22"/>
              </w:rPr>
              <w:t>最高限价</w:t>
            </w:r>
            <w:r>
              <w:rPr>
                <w:rFonts w:hint="eastAsia" w:ascii="华文仿宋" w:hAnsi="华文仿宋" w:eastAsia="华文仿宋" w:cs="华文仿宋"/>
                <w:sz w:val="22"/>
                <w:szCs w:val="22"/>
              </w:rPr>
              <w:t xml:space="preserve"> </w:t>
            </w:r>
            <w:r>
              <w:rPr>
                <w:rFonts w:hint="eastAsia" w:ascii="华文仿宋" w:hAnsi="华文仿宋" w:eastAsia="华文仿宋" w:cs="华文仿宋"/>
                <w:spacing w:val="12"/>
                <w:sz w:val="22"/>
                <w:szCs w:val="22"/>
              </w:rPr>
              <w:t>(单价)</w:t>
            </w:r>
          </w:p>
        </w:tc>
        <w:tc>
          <w:tcPr>
            <w:tcW w:w="1084" w:type="dxa"/>
            <w:vAlign w:val="top"/>
          </w:tcPr>
          <w:p w14:paraId="77B94BBE">
            <w:pPr>
              <w:pStyle w:val="10"/>
              <w:keepNext w:val="0"/>
              <w:keepLines w:val="0"/>
              <w:pageBreakBefore w:val="0"/>
              <w:wordWrap/>
              <w:overflowPunct/>
              <w:topLinePunct w:val="0"/>
              <w:bidi w:val="0"/>
              <w:spacing w:before="111" w:line="500" w:lineRule="exact"/>
              <w:ind w:left="190" w:right="143" w:firstLine="119"/>
              <w:rPr>
                <w:rFonts w:hint="eastAsia" w:ascii="华文仿宋" w:hAnsi="华文仿宋" w:eastAsia="华文仿宋" w:cs="华文仿宋"/>
                <w:sz w:val="22"/>
                <w:szCs w:val="22"/>
              </w:rPr>
            </w:pPr>
            <w:r>
              <w:rPr>
                <w:rFonts w:hint="eastAsia" w:ascii="华文仿宋" w:hAnsi="华文仿宋" w:eastAsia="华文仿宋" w:cs="华文仿宋"/>
                <w:spacing w:val="4"/>
                <w:sz w:val="22"/>
                <w:szCs w:val="22"/>
              </w:rPr>
              <w:t>总价</w:t>
            </w:r>
            <w:r>
              <w:rPr>
                <w:rFonts w:hint="eastAsia" w:ascii="华文仿宋" w:hAnsi="华文仿宋" w:eastAsia="华文仿宋" w:cs="华文仿宋"/>
                <w:sz w:val="22"/>
                <w:szCs w:val="22"/>
              </w:rPr>
              <w:t xml:space="preserve">  </w:t>
            </w:r>
            <w:r>
              <w:rPr>
                <w:rFonts w:hint="eastAsia" w:ascii="华文仿宋" w:hAnsi="华文仿宋" w:eastAsia="华文仿宋" w:cs="华文仿宋"/>
                <w:spacing w:val="12"/>
                <w:sz w:val="22"/>
                <w:szCs w:val="22"/>
              </w:rPr>
              <w:t>(万元)</w:t>
            </w:r>
          </w:p>
        </w:tc>
      </w:tr>
      <w:tr w14:paraId="6D03F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974" w:type="dxa"/>
            <w:vAlign w:val="top"/>
          </w:tcPr>
          <w:p w14:paraId="30AF303A">
            <w:pPr>
              <w:pStyle w:val="10"/>
              <w:keepNext w:val="0"/>
              <w:keepLines w:val="0"/>
              <w:pageBreakBefore w:val="0"/>
              <w:wordWrap/>
              <w:overflowPunct/>
              <w:topLinePunct w:val="0"/>
              <w:bidi w:val="0"/>
              <w:spacing w:before="284" w:line="500" w:lineRule="exact"/>
              <w:ind w:left="134"/>
              <w:rPr>
                <w:rFonts w:hint="eastAsia" w:ascii="华文仿宋" w:hAnsi="华文仿宋" w:eastAsia="华文仿宋" w:cs="华文仿宋"/>
                <w:sz w:val="22"/>
                <w:szCs w:val="22"/>
              </w:rPr>
            </w:pPr>
            <w:r>
              <w:rPr>
                <w:rFonts w:hint="eastAsia" w:ascii="华文仿宋" w:hAnsi="华文仿宋" w:eastAsia="华文仿宋" w:cs="华文仿宋"/>
                <w:spacing w:val="8"/>
                <w:sz w:val="22"/>
                <w:szCs w:val="22"/>
                <w:lang w:val="en-US" w:eastAsia="zh-CN"/>
              </w:rPr>
              <w:t>1</w:t>
            </w:r>
          </w:p>
        </w:tc>
        <w:tc>
          <w:tcPr>
            <w:tcW w:w="2317" w:type="dxa"/>
            <w:vAlign w:val="top"/>
          </w:tcPr>
          <w:p w14:paraId="27E46243">
            <w:pPr>
              <w:pStyle w:val="10"/>
              <w:keepNext w:val="0"/>
              <w:keepLines w:val="0"/>
              <w:pageBreakBefore w:val="0"/>
              <w:wordWrap/>
              <w:overflowPunct/>
              <w:topLinePunct w:val="0"/>
              <w:bidi w:val="0"/>
              <w:spacing w:before="134" w:line="500" w:lineRule="exact"/>
              <w:ind w:left="920" w:right="194" w:hanging="749"/>
              <w:rPr>
                <w:rFonts w:hint="eastAsia" w:ascii="华文仿宋" w:hAnsi="华文仿宋" w:eastAsia="华文仿宋" w:cs="华文仿宋"/>
                <w:sz w:val="22"/>
                <w:szCs w:val="22"/>
                <w:lang w:eastAsia="zh-CN"/>
              </w:rPr>
            </w:pPr>
            <w:r>
              <w:rPr>
                <w:rFonts w:hint="eastAsia" w:ascii="华文仿宋" w:hAnsi="华文仿宋" w:eastAsia="华文仿宋" w:cs="华文仿宋"/>
                <w:spacing w:val="-2"/>
                <w:sz w:val="22"/>
                <w:szCs w:val="22"/>
                <w:lang w:eastAsia="zh-CN"/>
              </w:rPr>
              <w:t>加厚高强度地膜</w:t>
            </w:r>
          </w:p>
        </w:tc>
        <w:tc>
          <w:tcPr>
            <w:tcW w:w="1508" w:type="dxa"/>
            <w:vAlign w:val="top"/>
          </w:tcPr>
          <w:p w14:paraId="0ED792BC">
            <w:pPr>
              <w:pStyle w:val="10"/>
              <w:keepNext w:val="0"/>
              <w:keepLines w:val="0"/>
              <w:pageBreakBefore w:val="0"/>
              <w:wordWrap/>
              <w:overflowPunct/>
              <w:topLinePunct w:val="0"/>
              <w:bidi w:val="0"/>
              <w:spacing w:before="284" w:line="500" w:lineRule="exact"/>
              <w:ind w:left="224"/>
              <w:rPr>
                <w:rFonts w:hint="eastAsia" w:ascii="华文仿宋" w:hAnsi="华文仿宋" w:eastAsia="华文仿宋" w:cs="华文仿宋"/>
                <w:sz w:val="22"/>
                <w:szCs w:val="22"/>
                <w:lang w:eastAsia="zh-CN"/>
              </w:rPr>
            </w:pPr>
            <w:r>
              <w:rPr>
                <w:rFonts w:hint="eastAsia" w:ascii="华文仿宋" w:hAnsi="华文仿宋" w:eastAsia="华文仿宋" w:cs="华文仿宋"/>
                <w:sz w:val="22"/>
                <w:szCs w:val="22"/>
                <w:lang w:eastAsia="zh-CN"/>
              </w:rPr>
              <w:t>厚度0.02mm</w:t>
            </w:r>
          </w:p>
        </w:tc>
        <w:tc>
          <w:tcPr>
            <w:tcW w:w="1508" w:type="dxa"/>
            <w:vAlign w:val="top"/>
          </w:tcPr>
          <w:p w14:paraId="35254070">
            <w:pPr>
              <w:pStyle w:val="10"/>
              <w:keepNext w:val="0"/>
              <w:keepLines w:val="0"/>
              <w:pageBreakBefore w:val="0"/>
              <w:wordWrap/>
              <w:overflowPunct/>
              <w:topLinePunct w:val="0"/>
              <w:bidi w:val="0"/>
              <w:spacing w:before="284" w:line="500" w:lineRule="exact"/>
              <w:ind w:left="176"/>
              <w:rPr>
                <w:rFonts w:hint="eastAsia" w:ascii="华文仿宋" w:hAnsi="华文仿宋" w:eastAsia="华文仿宋" w:cs="华文仿宋"/>
                <w:sz w:val="22"/>
                <w:szCs w:val="22"/>
                <w:lang w:val="en-US" w:eastAsia="zh-CN"/>
              </w:rPr>
            </w:pPr>
            <w:r>
              <w:rPr>
                <w:rFonts w:hint="eastAsia" w:ascii="华文仿宋" w:hAnsi="华文仿宋" w:eastAsia="华文仿宋" w:cs="华文仿宋"/>
                <w:spacing w:val="-2"/>
                <w:sz w:val="22"/>
                <w:szCs w:val="22"/>
                <w:lang w:val="en-US" w:eastAsia="zh-CN"/>
              </w:rPr>
              <w:t>约54吨</w:t>
            </w:r>
          </w:p>
        </w:tc>
        <w:tc>
          <w:tcPr>
            <w:tcW w:w="1458" w:type="dxa"/>
            <w:vAlign w:val="top"/>
          </w:tcPr>
          <w:p w14:paraId="445E7CE1">
            <w:pPr>
              <w:pStyle w:val="10"/>
              <w:keepNext w:val="0"/>
              <w:keepLines w:val="0"/>
              <w:pageBreakBefore w:val="0"/>
              <w:wordWrap/>
              <w:overflowPunct/>
              <w:topLinePunct w:val="0"/>
              <w:bidi w:val="0"/>
              <w:spacing w:before="154" w:line="500" w:lineRule="exact"/>
              <w:ind w:left="498" w:right="201" w:hanging="290"/>
              <w:rPr>
                <w:rFonts w:hint="eastAsia" w:ascii="华文仿宋" w:hAnsi="华文仿宋" w:eastAsia="华文仿宋" w:cs="华文仿宋"/>
                <w:sz w:val="22"/>
                <w:szCs w:val="22"/>
                <w:lang w:eastAsia="zh-CN"/>
              </w:rPr>
            </w:pPr>
            <w:r>
              <w:rPr>
                <w:rFonts w:hint="eastAsia" w:ascii="华文仿宋" w:hAnsi="华文仿宋" w:eastAsia="华文仿宋" w:cs="华文仿宋"/>
                <w:sz w:val="22"/>
                <w:szCs w:val="22"/>
                <w:lang w:val="en-US" w:eastAsia="zh-CN"/>
              </w:rPr>
              <w:t>1.25</w:t>
            </w:r>
            <w:r>
              <w:rPr>
                <w:rFonts w:hint="eastAsia" w:ascii="华文仿宋" w:hAnsi="华文仿宋" w:eastAsia="华文仿宋" w:cs="华文仿宋"/>
                <w:sz w:val="22"/>
                <w:szCs w:val="22"/>
              </w:rPr>
              <w:t>万元/</w:t>
            </w:r>
            <w:r>
              <w:rPr>
                <w:rFonts w:hint="eastAsia" w:ascii="华文仿宋" w:hAnsi="华文仿宋" w:eastAsia="华文仿宋" w:cs="华文仿宋"/>
                <w:spacing w:val="2"/>
                <w:sz w:val="22"/>
                <w:szCs w:val="22"/>
              </w:rPr>
              <w:t xml:space="preserve"> </w:t>
            </w:r>
            <w:r>
              <w:rPr>
                <w:rFonts w:hint="eastAsia" w:ascii="华文仿宋" w:hAnsi="华文仿宋" w:eastAsia="华文仿宋" w:cs="华文仿宋"/>
                <w:spacing w:val="5"/>
                <w:sz w:val="22"/>
                <w:szCs w:val="22"/>
                <w:lang w:eastAsia="zh-CN"/>
              </w:rPr>
              <w:t>吨</w:t>
            </w:r>
          </w:p>
        </w:tc>
        <w:tc>
          <w:tcPr>
            <w:tcW w:w="1084" w:type="dxa"/>
            <w:vAlign w:val="top"/>
          </w:tcPr>
          <w:p w14:paraId="7F94E83C">
            <w:pPr>
              <w:keepNext w:val="0"/>
              <w:keepLines w:val="0"/>
              <w:pageBreakBefore w:val="0"/>
              <w:wordWrap/>
              <w:overflowPunct/>
              <w:topLinePunct w:val="0"/>
              <w:bidi w:val="0"/>
              <w:spacing w:line="500" w:lineRule="exact"/>
              <w:rPr>
                <w:rFonts w:hint="eastAsia" w:ascii="华文仿宋" w:hAnsi="华文仿宋" w:eastAsia="华文仿宋" w:cs="华文仿宋"/>
                <w:sz w:val="22"/>
                <w:szCs w:val="22"/>
              </w:rPr>
            </w:pPr>
          </w:p>
          <w:p w14:paraId="62DBA98C">
            <w:pPr>
              <w:pStyle w:val="10"/>
              <w:keepNext w:val="0"/>
              <w:keepLines w:val="0"/>
              <w:pageBreakBefore w:val="0"/>
              <w:wordWrap/>
              <w:overflowPunct/>
              <w:topLinePunct w:val="0"/>
              <w:bidi w:val="0"/>
              <w:spacing w:before="75" w:line="500" w:lineRule="exact"/>
              <w:ind w:left="420"/>
              <w:rPr>
                <w:rFonts w:hint="default" w:ascii="华文仿宋" w:hAnsi="华文仿宋" w:eastAsia="华文仿宋" w:cs="华文仿宋"/>
                <w:sz w:val="22"/>
                <w:szCs w:val="22"/>
                <w:lang w:val="en-US" w:eastAsia="zh-CN"/>
              </w:rPr>
            </w:pPr>
            <w:r>
              <w:rPr>
                <w:rFonts w:hint="eastAsia" w:ascii="华文仿宋" w:hAnsi="华文仿宋" w:eastAsia="华文仿宋" w:cs="华文仿宋"/>
                <w:spacing w:val="-4"/>
                <w:sz w:val="22"/>
                <w:szCs w:val="22"/>
                <w:lang w:val="en-US" w:eastAsia="zh-CN"/>
              </w:rPr>
              <w:t>67.5</w:t>
            </w:r>
          </w:p>
        </w:tc>
      </w:tr>
    </w:tbl>
    <w:p w14:paraId="2BE99B4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00" w:lineRule="exact"/>
        <w:ind w:firstLine="480" w:firstLineChars="200"/>
        <w:textAlignment w:val="baseline"/>
        <w:rPr>
          <w:rFonts w:hint="eastAsia" w:ascii="华文仿宋" w:hAnsi="华文仿宋" w:eastAsia="华文仿宋" w:cs="华文仿宋"/>
          <w:sz w:val="24"/>
          <w:szCs w:val="24"/>
          <w:lang w:val="en-US" w:eastAsia="zh-CN"/>
        </w:rPr>
      </w:pPr>
      <w:bookmarkStart w:id="0" w:name="_GoBack"/>
      <w:bookmarkEnd w:id="0"/>
    </w:p>
    <w:sectPr>
      <w:pgSz w:w="11910" w:h="16840"/>
      <w:pgMar w:top="1431" w:right="1365" w:bottom="0" w:left="1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1" w:fontKey="{2A019672-5119-4AB7-9A0A-F435AF32257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NzBkMWI2YTdkMmUxYjBkOGEyYjAyODc4ODkwZjUifQ=="/>
  </w:docVars>
  <w:rsids>
    <w:rsidRoot w:val="6B412278"/>
    <w:rsid w:val="13094D4E"/>
    <w:rsid w:val="177F7350"/>
    <w:rsid w:val="17C5536D"/>
    <w:rsid w:val="29F30AB7"/>
    <w:rsid w:val="39690366"/>
    <w:rsid w:val="3C326368"/>
    <w:rsid w:val="4DD03FCD"/>
    <w:rsid w:val="50DF22EC"/>
    <w:rsid w:val="5F2F58C1"/>
    <w:rsid w:val="678974E0"/>
    <w:rsid w:val="6B291C2C"/>
    <w:rsid w:val="6B412278"/>
    <w:rsid w:val="704159B2"/>
    <w:rsid w:val="71C84DE3"/>
    <w:rsid w:val="7C6E7765"/>
    <w:rsid w:val="DDD93B98"/>
    <w:rsid w:val="F15FD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semiHidden/>
    <w:qFormat/>
    <w:uiPriority w:val="0"/>
    <w:rPr>
      <w:rFonts w:ascii="宋体" w:hAnsi="宋体" w:eastAsia="宋体" w:cs="宋体"/>
      <w:sz w:val="22"/>
      <w:szCs w:val="22"/>
      <w:lang w:val="en-US" w:eastAsia="en-US" w:bidi="ar-SA"/>
    </w:rPr>
  </w:style>
  <w:style w:type="paragraph" w:styleId="3">
    <w:name w:val="Plain Text"/>
    <w:basedOn w:val="1"/>
    <w:autoRedefine/>
    <w:qFormat/>
    <w:uiPriority w:val="0"/>
    <w:rPr>
      <w:rFonts w:ascii="宋体"/>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qFormat/>
    <w:uiPriority w:val="0"/>
    <w:pPr>
      <w:spacing w:after="120" w:line="240" w:lineRule="auto"/>
      <w:ind w:firstLine="100" w:firstLineChars="100"/>
    </w:pPr>
    <w:rPr>
      <w:rFonts w:ascii="Times New Roman" w:hAnsi="Times New Roman" w:eastAsia="宋体"/>
      <w:sz w:val="21"/>
    </w:rPr>
  </w:style>
  <w:style w:type="paragraph" w:customStyle="1" w:styleId="10">
    <w:name w:val="Table Text"/>
    <w:basedOn w:val="1"/>
    <w:autoRedefine/>
    <w:semiHidden/>
    <w:qFormat/>
    <w:uiPriority w:val="0"/>
    <w:rPr>
      <w:rFonts w:ascii="宋体" w:hAnsi="宋体" w:eastAsia="宋体" w:cs="宋体"/>
      <w:sz w:val="23"/>
      <w:szCs w:val="23"/>
      <w:lang w:val="en-US" w:eastAsia="en-US" w:bidi="ar-SA"/>
    </w:rPr>
  </w:style>
  <w:style w:type="table" w:customStyle="1" w:styleId="1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1794</Words>
  <Characters>1962</Characters>
  <Lines>0</Lines>
  <Paragraphs>0</Paragraphs>
  <TotalTime>4</TotalTime>
  <ScaleCrop>false</ScaleCrop>
  <LinksUpToDate>false</LinksUpToDate>
  <CharactersWithSpaces>1971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2024-03-29T17:31:00Z</dcterms:created>
  <dc:creator>欣然</dc:creator>
  <cp:lastModifiedBy>35023</cp:lastModifiedBy>
  <cp:lastPrinted>2024-04-07T09:50:00Z</cp:lastPrinted>
  <dcterms:modified xsi:type="dcterms:W3CDTF">2025-11-19T09:15:53Z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BC51A0752E5B4866B1C3D37C32F0C420_13</vt:lpwstr>
  </property>
  <property fmtid="{D5CDD505-2E9C-101B-9397-08002B2CF9AE}" pid="4" name="KSOTemplateDocerSaveRecord">
    <vt:lpwstr>eyJoZGlkIjoiODAyYjE2NTJhMzMzODg2NGNjYWU0OWNkMTJiN2E5MWYiLCJ1c2VySWQiOiIxOTQ5NzAzNjMifQ==</vt:lpwstr>
  </property>
</Properties>
</file>